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Утверждённое расписание ОГЭ на 2022 год.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>Приказ Министерства просвещения Российской Федерации, Федеральной службы по надзору в сфере образования и науки от 17.11.2021 № 836/1481 "Об утверждении единого расписания и продолжительности проведения основного государственного экзамена по каждому учебному предмету, требований к использованию средств обучения и воспитания при его проведении в 2022 году".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 Зарегистрирован 15.12.2021 № 66340: 836-1481.pdf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Досрочный период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>21 апреля (четверг) – математика; 2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5 апреля (понедельник) – русский язык;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>28 апреля (четверг) – информатика, обществознание, химия, литература;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 4 мая (среда) – история, биология, физика, география, иностранные языки;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Резервные дни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11 мая (среда) – математика;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12 мая (четверг) – история, биология, физика, география, иностранные языки; 13 мая (пятница) – информатика, обществознание, химия, литература;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16 мая (понедельник) – русский язык;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17 мая (вторник) – по всем учебным предметам;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Основной период 20 мая (пятница) – иностранные языки;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>21 мая (суббота) – иностранные языки;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>24 мая (вторник) – математика;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 27 мая (пятница) – обществознание;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>1 июня (среда) – история, физика, биология, химия;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 7 июня (вторник) – биология, информатика, география, химия;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10 июня (пятница) – литература, физика, информатика, география;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15 июня (среда) – русский язык;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Резервные дни 27 июня (понедельник) – по всем учебным предметам (кроме русского языка и математики);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28 июня (вторник) – русский язык; 29 июня (среда) – по всем учебным предметам (кроме русского языка и математики);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lastRenderedPageBreak/>
        <w:t xml:space="preserve">30 июня (четверг) – математика; 1 июля (пятница) – по всем учебным предметам;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2 июля (суббота) – по всем учебным предметам;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 Для распечатки: Дополнительный период 5 сентября (понедельник) – математика;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8 сентября (четверг) – русский язык;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12 сентября (понедельник) – история, биология, физика, география;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>15 сентября (четверг) – обществознание, химия, информатика, литература, иностранные языки.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 Резервные дни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>20 сентября (вторник) – математика;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 21 сентября (среда) – русский язык;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22 сентября (четверг) – по всем учебным предметам (кроме русского языка и математики); 23 сентября (пятница) – по всем учебным предметам (кроме русского языка и математики); </w:t>
      </w:r>
    </w:p>
    <w:p w:rsid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 xml:space="preserve">24 сентября (суббота) – по всем учебным предметам; ОГЭ по всем учебным предметам начинается в 10.00 по местному времени. </w:t>
      </w:r>
    </w:p>
    <w:p w:rsidR="000E344E" w:rsidRP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E344E">
        <w:rPr>
          <w:rFonts w:ascii="Times New Roman" w:hAnsi="Times New Roman" w:cs="Times New Roman"/>
          <w:sz w:val="28"/>
          <w:szCs w:val="28"/>
        </w:rPr>
        <w:t>Продолжительность ОГЭ по математике, русскому языку, литературе составляет 3 часа 55 минут (235 минут); по физике, обществознанию, истории, биологии, химии – 3 часа (180 минут); по информатике и информационно-коммуникационным технологиям (ИКТ), географии – 2 часа 30 минут (150 минут); иностранным языкам (английский, французский, немецкий, испанский) (кроме раздела «Говорение») – 2 часа (120 минут); по иностранным языкам (английский, французский, немецкий, испанский) (раздел «Говорение») – 15 минут; Допускается использование участником экзаменов следующих средств: → по русскому языку – орфографический словарь, позволяющий устанавливать нормативное написание слов; → по математике – линейка, не содержащая справочной информации (далее – линейка), для построения чертежей и рисунков; справочные материалы, содержащие основные формулы курса математики образовательной программы основного общего образования; → по физике – линейка для построения графиков, оптических и электрических схем; непрограммируемый калькулятор, обеспечивающий выполнение арифметических вычислений (сложение, вычитание, умножение, деление, извлечение корня) и вычисление тригонометрических функций (</w:t>
      </w:r>
      <w:proofErr w:type="spellStart"/>
      <w:r w:rsidRPr="000E344E">
        <w:rPr>
          <w:rFonts w:ascii="Times New Roman" w:hAnsi="Times New Roman" w:cs="Times New Roman"/>
          <w:sz w:val="28"/>
          <w:szCs w:val="28"/>
        </w:rPr>
        <w:t>sin</w:t>
      </w:r>
      <w:proofErr w:type="spellEnd"/>
      <w:r w:rsidRPr="000E34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E344E">
        <w:rPr>
          <w:rFonts w:ascii="Times New Roman" w:hAnsi="Times New Roman" w:cs="Times New Roman"/>
          <w:sz w:val="28"/>
          <w:szCs w:val="28"/>
        </w:rPr>
        <w:t>cos</w:t>
      </w:r>
      <w:proofErr w:type="spellEnd"/>
      <w:r w:rsidRPr="000E34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E344E">
        <w:rPr>
          <w:rFonts w:ascii="Times New Roman" w:hAnsi="Times New Roman" w:cs="Times New Roman"/>
          <w:sz w:val="28"/>
          <w:szCs w:val="28"/>
        </w:rPr>
        <w:t>tg</w:t>
      </w:r>
      <w:proofErr w:type="spellEnd"/>
      <w:r w:rsidRPr="000E34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E344E">
        <w:rPr>
          <w:rFonts w:ascii="Times New Roman" w:hAnsi="Times New Roman" w:cs="Times New Roman"/>
          <w:sz w:val="28"/>
          <w:szCs w:val="28"/>
        </w:rPr>
        <w:t>ctg</w:t>
      </w:r>
      <w:proofErr w:type="spellEnd"/>
      <w:r w:rsidRPr="000E34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E344E">
        <w:rPr>
          <w:rFonts w:ascii="Times New Roman" w:hAnsi="Times New Roman" w:cs="Times New Roman"/>
          <w:sz w:val="28"/>
          <w:szCs w:val="28"/>
        </w:rPr>
        <w:t>arcsin</w:t>
      </w:r>
      <w:proofErr w:type="spellEnd"/>
      <w:r w:rsidRPr="000E34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E344E">
        <w:rPr>
          <w:rFonts w:ascii="Times New Roman" w:hAnsi="Times New Roman" w:cs="Times New Roman"/>
          <w:sz w:val="28"/>
          <w:szCs w:val="28"/>
        </w:rPr>
        <w:t>arccos</w:t>
      </w:r>
      <w:proofErr w:type="spellEnd"/>
      <w:r w:rsidRPr="000E34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E344E">
        <w:rPr>
          <w:rFonts w:ascii="Times New Roman" w:hAnsi="Times New Roman" w:cs="Times New Roman"/>
          <w:sz w:val="28"/>
          <w:szCs w:val="28"/>
        </w:rPr>
        <w:t>arctg</w:t>
      </w:r>
      <w:proofErr w:type="spellEnd"/>
      <w:r w:rsidRPr="000E344E">
        <w:rPr>
          <w:rFonts w:ascii="Times New Roman" w:hAnsi="Times New Roman" w:cs="Times New Roman"/>
          <w:sz w:val="28"/>
          <w:szCs w:val="28"/>
        </w:rPr>
        <w:t xml:space="preserve">), а также не осуществляющий функций средства связи, хранилища базы данных и не </w:t>
      </w:r>
      <w:r w:rsidRPr="000E344E">
        <w:rPr>
          <w:rFonts w:ascii="Times New Roman" w:hAnsi="Times New Roman" w:cs="Times New Roman"/>
          <w:sz w:val="28"/>
          <w:szCs w:val="28"/>
        </w:rPr>
        <w:lastRenderedPageBreak/>
        <w:t>имеющий доступ к сетям передачи данных (в том числе к информационно-телекоммуникационной сети «Интернет») (далее – непрограммируемый калькулятор); лабораторное оборудование для выполнения экспериментального задания по проведению измерения физических величин; → по химии – непрограммируемый калькулятор; лабораторное оборудование для проведения химических опытов, предусмотренных заданиями; Периодическая система химических элементов Д.И. Менделеева; таблица растворимости солей, кислот и оснований в воде; электрохимический ряд напряжений металлов; → по биологии – линейка для проведения измерений при выполнении заданий с рисунками; непрограммируемый калькулятор; → по литературе – орфографический словарь, позволяющий устанавливать нормативное написание слов и определять значения лексической единицы; полные тексты художественных произведений, а также сборники лирики; → по географии – линейка для измерения расстояний по топографической карте; непрограммируемый калькулятор; географические атласы для 7-9 классов для решения практических заданий; → по иностранным языкам – технические средства, обеспечивающие воспроизведение аудиозаписей, содержащихся на электронных носителях, для выполнения заданий раздела «</w:t>
      </w:r>
      <w:proofErr w:type="spellStart"/>
      <w:r w:rsidRPr="000E344E">
        <w:rPr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0E344E">
        <w:rPr>
          <w:rFonts w:ascii="Times New Roman" w:hAnsi="Times New Roman" w:cs="Times New Roman"/>
          <w:sz w:val="28"/>
          <w:szCs w:val="28"/>
        </w:rPr>
        <w:t xml:space="preserve">» КИМ ОГЭ; компьютерная техника, не имеющая доступ к информационно-телекоммуникационной сети «Интернет»; </w:t>
      </w:r>
      <w:proofErr w:type="spellStart"/>
      <w:r w:rsidRPr="000E344E">
        <w:rPr>
          <w:rFonts w:ascii="Times New Roman" w:hAnsi="Times New Roman" w:cs="Times New Roman"/>
          <w:sz w:val="28"/>
          <w:szCs w:val="28"/>
        </w:rPr>
        <w:t>аудиогарнитура</w:t>
      </w:r>
      <w:proofErr w:type="spellEnd"/>
      <w:r w:rsidRPr="000E344E">
        <w:rPr>
          <w:rFonts w:ascii="Times New Roman" w:hAnsi="Times New Roman" w:cs="Times New Roman"/>
          <w:sz w:val="28"/>
          <w:szCs w:val="28"/>
        </w:rPr>
        <w:t xml:space="preserve"> для выполнения заданий раздела «Говорение» КИМ ОГЭ; → по информатике и информационно-коммуникационным технологиям (ИКТ) – компьютерная техника, не имеющая доступ к информационно-телекоммуникационной сети «Интернет». В день проведения ОГЭ на средствах обучения и воспитания не допускается делать пометки, относящиеся к содержанию заданий КИМ ОГЭ по учебным предметам.</w:t>
      </w:r>
    </w:p>
    <w:p w:rsidR="000E344E" w:rsidRPr="000E344E" w:rsidRDefault="000E344E" w:rsidP="000E344E">
      <w:pPr>
        <w:jc w:val="both"/>
        <w:rPr>
          <w:rFonts w:ascii="Times New Roman" w:hAnsi="Times New Roman" w:cs="Times New Roman"/>
          <w:sz w:val="28"/>
          <w:szCs w:val="28"/>
        </w:rPr>
      </w:pPr>
      <w:r w:rsidRPr="000E344E">
        <w:rPr>
          <w:rFonts w:ascii="Times New Roman" w:hAnsi="Times New Roman" w:cs="Times New Roman"/>
          <w:sz w:val="28"/>
          <w:szCs w:val="28"/>
        </w:rPr>
        <w:t>Читать далее: </w:t>
      </w:r>
      <w:hyperlink r:id="rId4" w:history="1">
        <w:r w:rsidRPr="000E344E">
          <w:rPr>
            <w:rStyle w:val="a3"/>
            <w:rFonts w:ascii="Times New Roman" w:hAnsi="Times New Roman" w:cs="Times New Roman"/>
            <w:sz w:val="28"/>
            <w:szCs w:val="28"/>
          </w:rPr>
          <w:t>https://4ege.ru/gia-in-9/62855-raspisanie-oge-2022.html</w:t>
        </w:r>
      </w:hyperlink>
    </w:p>
    <w:p w:rsidR="00AD2CDB" w:rsidRPr="000E344E" w:rsidRDefault="00AD2CDB" w:rsidP="000E344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E344E" w:rsidRPr="000E344E" w:rsidRDefault="000E344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E344E" w:rsidRPr="000E34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A4A"/>
    <w:rsid w:val="000E344E"/>
    <w:rsid w:val="00AD2CDB"/>
    <w:rsid w:val="00B55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10A7D8-506F-402F-A6A9-92908EB1D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344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850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4ege.ru/gia-in-9/62855-raspisanie-oge-2022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820</Words>
  <Characters>4676</Characters>
  <Application>Microsoft Office Word</Application>
  <DocSecurity>0</DocSecurity>
  <Lines>38</Lines>
  <Paragraphs>10</Paragraphs>
  <ScaleCrop>false</ScaleCrop>
  <Company/>
  <LinksUpToDate>false</LinksUpToDate>
  <CharactersWithSpaces>5486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</dc:creator>
  <cp:keywords/>
  <dc:description/>
  <cp:lastModifiedBy>Чулпан</cp:lastModifiedBy>
  <cp:revision>2</cp:revision>
  <dcterms:created xsi:type="dcterms:W3CDTF">2022-01-23T17:00:00Z</dcterms:created>
  <dcterms:modified xsi:type="dcterms:W3CDTF">2022-01-23T17:04:00Z</dcterms:modified>
</cp:coreProperties>
</file>